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3B" w:rsidRPr="004C4FBF" w:rsidRDefault="00DA1F3B" w:rsidP="00684617">
      <w:pPr>
        <w:pStyle w:val="Default"/>
        <w:rPr>
          <w:rFonts w:ascii="Myriad Pro Cond" w:hAnsi="Myriad Pro Cond" w:cs="Myriad Pro Cond"/>
        </w:rPr>
      </w:pPr>
    </w:p>
    <w:p w:rsidR="00DA1F3B" w:rsidRPr="005F5291" w:rsidRDefault="00DA1F3B" w:rsidP="00D14251">
      <w:pPr>
        <w:pStyle w:val="Default"/>
        <w:jc w:val="center"/>
        <w:rPr>
          <w:rFonts w:ascii="Times New Roman" w:hAnsi="Times New Roman" w:cs="Times New Roman"/>
          <w:b/>
          <w:bCs/>
          <w:sz w:val="28"/>
          <w:szCs w:val="28"/>
        </w:rPr>
      </w:pPr>
    </w:p>
    <w:p w:rsidR="00DA1F3B" w:rsidRPr="005F5291" w:rsidRDefault="00DA1F3B" w:rsidP="00D14251">
      <w:pPr>
        <w:pStyle w:val="Default"/>
        <w:jc w:val="center"/>
        <w:rPr>
          <w:rFonts w:ascii="Times New Roman" w:hAnsi="Times New Roman" w:cs="Times New Roman"/>
          <w:b/>
          <w:bCs/>
          <w:sz w:val="28"/>
          <w:szCs w:val="28"/>
        </w:rPr>
      </w:pPr>
    </w:p>
    <w:p w:rsidR="00DA1F3B" w:rsidRPr="005F5291" w:rsidRDefault="00DA1F3B" w:rsidP="00D14251">
      <w:pPr>
        <w:pStyle w:val="Default"/>
        <w:jc w:val="center"/>
        <w:rPr>
          <w:rFonts w:ascii="Times New Roman" w:hAnsi="Times New Roman" w:cs="Times New Roman"/>
          <w:b/>
          <w:bCs/>
          <w:sz w:val="28"/>
          <w:szCs w:val="28"/>
        </w:rPr>
      </w:pPr>
      <w:bookmarkStart w:id="0" w:name="_GoBack"/>
      <w:bookmarkEnd w:id="0"/>
    </w:p>
    <w:p w:rsidR="00DA1F3B" w:rsidRPr="005F5291" w:rsidRDefault="00DA1F3B" w:rsidP="00D14251">
      <w:pPr>
        <w:pStyle w:val="Default"/>
        <w:jc w:val="center"/>
        <w:rPr>
          <w:rFonts w:ascii="Times New Roman" w:hAnsi="Times New Roman" w:cs="Times New Roman"/>
          <w:b/>
          <w:bCs/>
          <w:sz w:val="28"/>
          <w:szCs w:val="28"/>
        </w:rPr>
      </w:pPr>
    </w:p>
    <w:p w:rsidR="00DA1F3B" w:rsidRDefault="00DA1F3B"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DA1F3B" w:rsidRPr="005F5291" w:rsidRDefault="00DA1F3B"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DA1F3B" w:rsidRPr="005F5291" w:rsidRDefault="00DA1F3B"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DEPARTAMENTULUI </w:t>
      </w:r>
      <w:r>
        <w:rPr>
          <w:rFonts w:ascii="Times New Roman" w:hAnsi="Times New Roman" w:cs="Times New Roman"/>
          <w:b/>
          <w:bCs/>
          <w:sz w:val="36"/>
          <w:szCs w:val="36"/>
          <w:lang w:val="ro-RO"/>
        </w:rPr>
        <w:t>DE CONSTRUCȚII METALICE ȘI MECANICA CONSTRUCȚIILOR (CMMC)</w:t>
      </w:r>
    </w:p>
    <w:p w:rsidR="00DA1F3B" w:rsidRPr="005F5291" w:rsidRDefault="00DA1F3B"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 201</w:t>
      </w:r>
      <w:r w:rsidR="000340BD">
        <w:rPr>
          <w:rFonts w:ascii="Times New Roman" w:hAnsi="Times New Roman" w:cs="Times New Roman"/>
          <w:b/>
          <w:bCs/>
          <w:sz w:val="36"/>
          <w:szCs w:val="36"/>
          <w:lang w:val="ro-RO"/>
        </w:rPr>
        <w:t>9</w:t>
      </w: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Default="00DA1F3B" w:rsidP="00684617">
      <w:pPr>
        <w:pStyle w:val="Default"/>
        <w:rPr>
          <w:rFonts w:ascii="Times New Roman" w:hAnsi="Times New Roman" w:cs="Times New Roman"/>
          <w:sz w:val="23"/>
          <w:szCs w:val="23"/>
          <w:lang w:val="ro-RO"/>
        </w:rPr>
      </w:pPr>
    </w:p>
    <w:p w:rsidR="00DA1F3B" w:rsidRPr="005F5291" w:rsidRDefault="00DA1F3B"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lastRenderedPageBreak/>
        <w:t>Introducere</w:t>
      </w:r>
    </w:p>
    <w:p w:rsidR="00DA1F3B" w:rsidRPr="005F5291" w:rsidRDefault="00DA1F3B" w:rsidP="00D14251">
      <w:pPr>
        <w:pStyle w:val="Default"/>
        <w:jc w:val="both"/>
        <w:rPr>
          <w:rFonts w:ascii="Times New Roman" w:hAnsi="Times New Roman" w:cs="Times New Roman"/>
          <w:lang w:val="ro-RO"/>
        </w:rPr>
      </w:pPr>
    </w:p>
    <w:p w:rsidR="00DA1F3B" w:rsidRDefault="00DA1F3B"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Pr>
          <w:rFonts w:ascii="Times New Roman" w:hAnsi="Times New Roman" w:cs="Times New Roman"/>
          <w:lang w:val="ro-RO"/>
        </w:rPr>
        <w:t>ul o</w:t>
      </w:r>
      <w:r w:rsidRPr="005F5291">
        <w:rPr>
          <w:rFonts w:ascii="Times New Roman" w:hAnsi="Times New Roman" w:cs="Times New Roman"/>
          <w:lang w:val="ro-RO"/>
        </w:rPr>
        <w:t xml:space="preserve">perațional </w:t>
      </w:r>
      <w:r>
        <w:rPr>
          <w:rFonts w:ascii="Times New Roman" w:hAnsi="Times New Roman" w:cs="Times New Roman"/>
          <w:lang w:val="ro-RO"/>
        </w:rPr>
        <w:t xml:space="preserve">al Departamentului de Construcții Metalice și Mecanica Construcțiilor (CMMC) </w:t>
      </w:r>
      <w:r w:rsidRPr="005F5291">
        <w:rPr>
          <w:rFonts w:ascii="Times New Roman" w:hAnsi="Times New Roman" w:cs="Times New Roman"/>
          <w:lang w:val="ro-RO"/>
        </w:rPr>
        <w:t>detaliază</w:t>
      </w:r>
      <w:r w:rsidR="0007382C">
        <w:rPr>
          <w:rFonts w:ascii="Times New Roman" w:hAnsi="Times New Roman" w:cs="Times New Roman"/>
          <w:lang w:val="ro-RO"/>
        </w:rPr>
        <w:t>, pentru anul 2019</w:t>
      </w:r>
      <w:r>
        <w:rPr>
          <w:rFonts w:ascii="Times New Roman" w:hAnsi="Times New Roman" w:cs="Times New Roman"/>
          <w:lang w:val="ro-RO"/>
        </w:rPr>
        <w:t>,</w:t>
      </w:r>
      <w:r w:rsidRPr="005F5291">
        <w:rPr>
          <w:rFonts w:ascii="Times New Roman" w:hAnsi="Times New Roman" w:cs="Times New Roman"/>
          <w:lang w:val="ro-RO"/>
        </w:rPr>
        <w:t xml:space="preserve"> activitățile specifice </w:t>
      </w:r>
      <w:r>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competenţă în domeniul inginerie civilă, care să se integreze rapid în activitatea societăţilor de profil naţionale sau internaţionale. De asemenea, 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vederea elaborării planului operaţional al D</w:t>
      </w:r>
      <w:r w:rsidR="000340BD">
        <w:rPr>
          <w:rFonts w:ascii="Times New Roman" w:hAnsi="Times New Roman" w:cs="Times New Roman"/>
          <w:sz w:val="24"/>
          <w:szCs w:val="24"/>
        </w:rPr>
        <w:t>epartamentului CMMC pe anul 2019</w:t>
      </w:r>
      <w:r>
        <w:rPr>
          <w:rFonts w:ascii="Times New Roman" w:hAnsi="Times New Roman" w:cs="Times New Roman"/>
          <w:sz w:val="24"/>
          <w:szCs w:val="24"/>
        </w:rPr>
        <w:t xml:space="preserve"> s-au avut în vedere următoarele aspecte: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 a criteriilor de acreditare ARACIS şi a nivelului de finanţare care revine departamentului;</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motivare a personalului care să permită implicarea membrilor departamentului în desfăşurarea unei activităţi didactice de calitate, în corelaţie cu o activitate intensă de cercetare ştiinţifică şi de diseminare a rezultatelor obţinute;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 prin implicarea activă în activităţile desfăşurate de universitate şi facultate pentru orientarea potenţialilor candidaţi, inclusiv din străinătate;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DA1F3B" w:rsidRPr="001F3584"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vizibilitatea internaţională care trebuie susţinută şi diversificată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menținerea și dezvoltarea activității de cercetare științifică de nivel înalt, cu dezvoltarea, în special, a cercetării științifice fundamentale;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lastRenderedPageBreak/>
        <w:t xml:space="preserve">- susținerea dezvoltării tuturor programelor de studii din cadrul facultății și promovarea unei legături mai strânse în special cu absolvenții programelor de studii </w:t>
      </w:r>
      <w:r>
        <w:rPr>
          <w:rFonts w:ascii="Times New Roman" w:hAnsi="Times New Roman" w:cs="Times New Roman"/>
          <w:sz w:val="24"/>
          <w:szCs w:val="24"/>
        </w:rPr>
        <w:t>CCIA, ICE și ICG</w:t>
      </w:r>
      <w:r w:rsidRPr="003D4DA1">
        <w:rPr>
          <w:rFonts w:ascii="Times New Roman" w:hAnsi="Times New Roman" w:cs="Times New Roman"/>
          <w:sz w:val="24"/>
          <w:szCs w:val="24"/>
        </w:rPr>
        <w:t xml:space="preserve">; </w:t>
      </w:r>
    </w:p>
    <w:p w:rsidR="00DA1F3B" w:rsidRPr="003D4DA1" w:rsidRDefault="00DA1F3B"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DA1F3B" w:rsidRPr="005F5291" w:rsidRDefault="00DA1F3B" w:rsidP="007214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w:t>
      </w:r>
      <w:r w:rsidR="00FA21D1">
        <w:rPr>
          <w:rFonts w:ascii="Times New Roman" w:hAnsi="Times New Roman" w:cs="Times New Roman"/>
          <w:sz w:val="24"/>
          <w:szCs w:val="24"/>
        </w:rPr>
        <w:t>pecifice, la nivelul anului 2019</w:t>
      </w:r>
      <w:r>
        <w:rPr>
          <w:rFonts w:ascii="Times New Roman" w:hAnsi="Times New Roman" w:cs="Times New Roman"/>
          <w:sz w:val="24"/>
          <w:szCs w:val="24"/>
        </w:rPr>
        <w:t>, care urmăresc atingerea obiectivelor propuse sunt descrise în continuare, grupate pe comisiile de specialitate ale departamentului.</w:t>
      </w:r>
    </w:p>
    <w:p w:rsidR="00DA1F3B" w:rsidRPr="00877CE8" w:rsidRDefault="00DA1F3B" w:rsidP="00877CE8">
      <w:pPr>
        <w:spacing w:before="240" w:after="120"/>
        <w:ind w:firstLine="720"/>
        <w:jc w:val="both"/>
        <w:rPr>
          <w:rFonts w:ascii="Times New Roman" w:hAnsi="Times New Roman" w:cs="Times New Roman"/>
          <w:b/>
          <w:sz w:val="28"/>
          <w:szCs w:val="28"/>
        </w:rPr>
      </w:pPr>
      <w:r w:rsidRPr="00877CE8">
        <w:rPr>
          <w:rFonts w:ascii="Times New Roman" w:hAnsi="Times New Roman" w:cs="Times New Roman"/>
          <w:b/>
          <w:sz w:val="28"/>
          <w:szCs w:val="28"/>
        </w:rPr>
        <w:t>2. Activități și măsuri în vederea atingerii obiectivelor</w:t>
      </w: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 didactic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Actualizarea permanentă și armonizarea planurilor de învățământ și a fișelor de disciplină în concordanță cu cerințele inițiate de Consiliul Național al Calificărilor din Învățământul Superior – CNCIS;</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Revizuirea planurilor de învățământ în conformitate cu cerințele pieței muncii și a standardelor de calitate;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calității activităților de predare, stimularea modernizării și perfecționării metodelor de predare și învățare;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corelarea structurii posturilor didactice din statul de funcțiuni cu conținutul disciplinelor și personalul didactic existent și de perspectivă;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Inițierea și susținerea organizării de schimburi de experiență cu cadre didactice și cercetători de la alte universități, la nivel național sau internațional;</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continuității normelor didactice pentru cadrele didactice din departament;</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cadrului de promovare pentru toate cadrele didactice pe baza criteriilor de promovabilitate adoptate la nivelul universității;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dezvoltării specializărilor de inginerie civilă cu limbă de predare engleză și germană gestionate de departamentul CMMC;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Monitorizarea permanentă a evoluției procesului didactic și progresului educațional.</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planul cercetării științifice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lastRenderedPageBreak/>
        <w:t>Susținerea acțiunilor individuale sau colective ale membrilor departamentului în cadrul participării cu teme de cercetare la competițiile naționale și internaționale;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Încurajarea participării cadrelor didactice din departament și a doctoranzilor  la manifestări științifice naționale și internaționale în scopul promovării și valorificării rezultatelor obținute în activitatea de cercetare fundamentală sau aplicativă;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 xml:space="preserve">Diversificarea activității contractuale și implicarea studenților din anii terminali și Master în activitatea de cercetare în strânsă legătură cu societăți comerciale de profil sau instituții publice; </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și perfecționarea activităților de doctorat inclusiv prin cooperare internațională și atragere de doctoranzi din străinătate prin programede mobilitate studențească și acorduri bilaterale;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Consolidarea colectivelor de cercetare din cadrul departamentului care să maximizeze posibilitatea fiecărui cadru didactic de a realiza cercetare de excelență, accesul la programe de finanțare și îndeplinirea criteriilor de promovare pe posturi superioare;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comunicării în cadrul departamentului.</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 organizatoric și al managementului financiar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unui climat de colaborare și respect reciproc între membrii departamentului;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Respectarea de către toți membrii departamentului a legilor și a Cartei Universității și monitorizarea respectării disciplinei universitare;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Distribuirea cât mai uniformă și echitabilă a sarcinilor organizatorice către toți membrii departamentului;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căi de stimulare personalului implicat în activități suplimentare care necesită un volum mare de muncă și implicare;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transparențe totale în procesul de întocmire a Statului de Funcțiuni al departamentului prin colaborarea cu responsabilii de programe de studii și cu titularii de curs;</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bune comunicări cu conducerea facultății și a universității;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lastRenderedPageBreak/>
        <w:t>Urmărirea permanentă a cheltuielilor bugetare și extrabugetare la nivelul departamentului cu scopul menținerii unui echilibru real între cheltuieli și resurse;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întregului personal pentru sporirea veniturilor proprii și luarea de măsuri pentru reducerea cheltuielilor;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Clarificarea poziției și atribuțiilor personalului de cercetare și auxiliar;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w:t>
      </w:r>
      <w:r>
        <w:rPr>
          <w:rFonts w:ascii="Times New Roman" w:hAnsi="Times New Roman" w:cs="Times New Roman"/>
          <w:sz w:val="24"/>
          <w:szCs w:val="24"/>
        </w:rPr>
        <w:t xml:space="preserve">inerea </w:t>
      </w:r>
      <w:r w:rsidRPr="00877CE8">
        <w:rPr>
          <w:rFonts w:ascii="Times New Roman" w:hAnsi="Times New Roman" w:cs="Times New Roman"/>
          <w:sz w:val="24"/>
          <w:szCs w:val="24"/>
        </w:rPr>
        <w:t>finalizării lucrărilor de amenajare a spațiilor din incinta clădirii departamentului și reamenajarea spațiilor aferente din clădirea ASPC;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activităților de atragere de candidați la programele de studii gestionate de departament;</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Perfecționarea în continuare a bazei materiale specifice și a dotării tuturor spațiilor de învățământ.</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mediul economic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de noi agenți economici interesați să încheie convenții de colaborare cu Facultatea de Construcții;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Intensificarea colaborării cu firme partenere în scopul asigurării condițiilor de efectuare a practicii profesionale a studenților conform specializării acestora;</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Sprijinirea studenților în accesarea unor burse de practică;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posibile parteneriate cu agenții economici pentru activități de cercetare.</w:t>
      </w: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studenții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decanilor de an în rezolvarea problemelor studenților de care răspund și în cunoșterea problemelor acestora;</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evaluarea condițiilor sociale ale studenților în scopul îmbunătățirii activității didactice a acestora sau pentru acordarea de burse sociale;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Responsabilizarea studenților prin susținerea participării acestora la concursuri și manifestări științifice studențești, prin asigurarea cadrului de implementare a programelor de mobilități și prin atragerea lor în colective de cercetare mixte;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lastRenderedPageBreak/>
        <w:t>Crearea cadrului educațional necesar formării de absolvenți competenți pentru toate cele trei cicluri de învățământ universitar;</w:t>
      </w:r>
    </w:p>
    <w:p w:rsidR="00DA1F3B"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unor relații bazate pe respect reciproc care să furnizeze valoare procesului educațional.</w:t>
      </w:r>
    </w:p>
    <w:p w:rsidR="00DA1F3B" w:rsidRDefault="00FA21D1" w:rsidP="006247E8">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r w:rsidR="00DA1F3B">
        <w:rPr>
          <w:rFonts w:ascii="Times New Roman" w:hAnsi="Times New Roman" w:cs="Times New Roman"/>
          <w:sz w:val="24"/>
          <w:szCs w:val="24"/>
        </w:rPr>
        <w:t xml:space="preserve"> </w:t>
      </w:r>
      <w:r>
        <w:rPr>
          <w:rFonts w:ascii="Times New Roman" w:hAnsi="Times New Roman" w:cs="Times New Roman"/>
          <w:sz w:val="24"/>
          <w:szCs w:val="24"/>
        </w:rPr>
        <w:t>martie 2019</w:t>
      </w:r>
    </w:p>
    <w:p w:rsidR="00DA1F3B" w:rsidRPr="00877CE8" w:rsidRDefault="00DA1F3B" w:rsidP="006247E8">
      <w:pPr>
        <w:spacing w:line="360" w:lineRule="auto"/>
        <w:jc w:val="both"/>
        <w:rPr>
          <w:rFonts w:ascii="Times New Roman" w:hAnsi="Times New Roman" w:cs="Times New Roman"/>
          <w:sz w:val="24"/>
          <w:szCs w:val="24"/>
        </w:rPr>
      </w:pPr>
    </w:p>
    <w:p w:rsidR="00DA1F3B" w:rsidRPr="006247E8" w:rsidRDefault="00DA1F3B" w:rsidP="00721411">
      <w:pPr>
        <w:spacing w:after="0" w:line="240" w:lineRule="auto"/>
        <w:jc w:val="both"/>
        <w:rPr>
          <w:rFonts w:ascii="Times New Roman" w:hAnsi="Times New Roman" w:cs="Times New Roman"/>
          <w:bCs/>
          <w:sz w:val="24"/>
          <w:szCs w:val="24"/>
        </w:rPr>
      </w:pPr>
      <w:r w:rsidRPr="006247E8">
        <w:rPr>
          <w:rFonts w:ascii="Times New Roman" w:hAnsi="Times New Roman" w:cs="Times New Roman"/>
          <w:bCs/>
          <w:sz w:val="24"/>
          <w:szCs w:val="24"/>
        </w:rPr>
        <w:t>Director Departament CMMC</w:t>
      </w:r>
    </w:p>
    <w:p w:rsidR="00DA1F3B" w:rsidRDefault="00DA1F3B" w:rsidP="00721411">
      <w:pPr>
        <w:spacing w:after="0" w:line="240" w:lineRule="auto"/>
        <w:jc w:val="both"/>
        <w:rPr>
          <w:rFonts w:ascii="Times New Roman" w:hAnsi="Times New Roman" w:cs="Times New Roman"/>
          <w:bCs/>
          <w:sz w:val="24"/>
          <w:szCs w:val="24"/>
        </w:rPr>
      </w:pPr>
    </w:p>
    <w:p w:rsidR="00DA1F3B" w:rsidRPr="006247E8" w:rsidRDefault="00BC73ED" w:rsidP="00721411">
      <w:pPr>
        <w:spacing w:after="0" w:line="240" w:lineRule="auto"/>
        <w:jc w:val="both"/>
        <w:rPr>
          <w:rFonts w:ascii="Times New Roman" w:hAnsi="Times New Roman" w:cs="Times New Roman"/>
          <w:bCs/>
          <w:sz w:val="24"/>
          <w:szCs w:val="24"/>
        </w:rPr>
      </w:pPr>
      <w:r>
        <w:rPr>
          <w:noProof/>
          <w:lang w:val="en-US"/>
        </w:rPr>
        <w:drawing>
          <wp:anchor distT="0" distB="0" distL="114300" distR="114300" simplePos="0" relativeHeight="251657728" behindDoc="1" locked="0" layoutInCell="1" allowOverlap="1">
            <wp:simplePos x="0" y="0"/>
            <wp:positionH relativeFrom="column">
              <wp:posOffset>262890</wp:posOffset>
            </wp:positionH>
            <wp:positionV relativeFrom="paragraph">
              <wp:posOffset>66040</wp:posOffset>
            </wp:positionV>
            <wp:extent cx="1184910" cy="622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910" cy="622300"/>
                    </a:xfrm>
                    <a:prstGeom prst="rect">
                      <a:avLst/>
                    </a:prstGeom>
                    <a:noFill/>
                  </pic:spPr>
                </pic:pic>
              </a:graphicData>
            </a:graphic>
            <wp14:sizeRelH relativeFrom="page">
              <wp14:pctWidth>0</wp14:pctWidth>
            </wp14:sizeRelH>
            <wp14:sizeRelV relativeFrom="page">
              <wp14:pctHeight>0</wp14:pctHeight>
            </wp14:sizeRelV>
          </wp:anchor>
        </w:drawing>
      </w:r>
      <w:r w:rsidR="00DA1F3B" w:rsidRPr="006247E8">
        <w:rPr>
          <w:rFonts w:ascii="Times New Roman" w:hAnsi="Times New Roman" w:cs="Times New Roman"/>
          <w:bCs/>
          <w:sz w:val="24"/>
          <w:szCs w:val="24"/>
        </w:rPr>
        <w:t>Prof.dr.ing. Daniel GRECEA</w:t>
      </w:r>
    </w:p>
    <w:sectPr w:rsidR="00DA1F3B" w:rsidRPr="006247E8" w:rsidSect="00E00995">
      <w:footerReference w:type="default" r:id="rId8"/>
      <w:pgSz w:w="11907" w:h="16839" w:code="9"/>
      <w:pgMar w:top="1078"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F3B" w:rsidRDefault="00DA1F3B" w:rsidP="009960A3">
      <w:pPr>
        <w:spacing w:after="0" w:line="240" w:lineRule="auto"/>
      </w:pPr>
      <w:r>
        <w:separator/>
      </w:r>
    </w:p>
  </w:endnote>
  <w:endnote w:type="continuationSeparator" w:id="0">
    <w:p w:rsidR="00DA1F3B" w:rsidRDefault="00DA1F3B" w:rsidP="0099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 Pro Cond">
    <w:altName w:val="Arial"/>
    <w:panose1 w:val="020B0506030403020204"/>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3B" w:rsidRDefault="00FA21D1">
    <w:pPr>
      <w:pStyle w:val="Footer"/>
      <w:jc w:val="center"/>
    </w:pPr>
    <w:r>
      <w:rPr>
        <w:noProof/>
      </w:rPr>
      <w:fldChar w:fldCharType="begin"/>
    </w:r>
    <w:r>
      <w:rPr>
        <w:noProof/>
      </w:rPr>
      <w:instrText>PAGE   \* MERGEFORMAT</w:instrText>
    </w:r>
    <w:r>
      <w:rPr>
        <w:noProof/>
      </w:rPr>
      <w:fldChar w:fldCharType="separate"/>
    </w:r>
    <w:r w:rsidR="003321E8">
      <w:rPr>
        <w:noProof/>
      </w:rPr>
      <w:t>1</w:t>
    </w:r>
    <w:r>
      <w:rPr>
        <w:noProof/>
      </w:rPr>
      <w:fldChar w:fldCharType="end"/>
    </w:r>
  </w:p>
  <w:p w:rsidR="00DA1F3B" w:rsidRDefault="00DA1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F3B" w:rsidRDefault="00DA1F3B" w:rsidP="009960A3">
      <w:pPr>
        <w:spacing w:after="0" w:line="240" w:lineRule="auto"/>
      </w:pPr>
      <w:r>
        <w:separator/>
      </w:r>
    </w:p>
  </w:footnote>
  <w:footnote w:type="continuationSeparator" w:id="0">
    <w:p w:rsidR="00DA1F3B" w:rsidRDefault="00DA1F3B" w:rsidP="00996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19D648"/>
    <w:multiLevelType w:val="hybridMultilevel"/>
    <w:tmpl w:val="C5BA5DD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DC7051B"/>
    <w:multiLevelType w:val="hybridMultilevel"/>
    <w:tmpl w:val="1A42E4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F029DEF"/>
    <w:multiLevelType w:val="hybridMultilevel"/>
    <w:tmpl w:val="C57538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B30E01F"/>
    <w:multiLevelType w:val="hybridMultilevel"/>
    <w:tmpl w:val="08925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825E450"/>
    <w:multiLevelType w:val="hybridMultilevel"/>
    <w:tmpl w:val="4EEEBC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A9CA1DB"/>
    <w:multiLevelType w:val="hybridMultilevel"/>
    <w:tmpl w:val="E42337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C6455BA"/>
    <w:multiLevelType w:val="hybridMultilevel"/>
    <w:tmpl w:val="4EFBBF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AD6DEB0E"/>
    <w:multiLevelType w:val="hybridMultilevel"/>
    <w:tmpl w:val="F936EB8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4754F8A"/>
    <w:multiLevelType w:val="hybridMultilevel"/>
    <w:tmpl w:val="AB5293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904E993"/>
    <w:multiLevelType w:val="hybridMultilevel"/>
    <w:tmpl w:val="38B0D8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B9A36D27"/>
    <w:multiLevelType w:val="hybridMultilevel"/>
    <w:tmpl w:val="69E04D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C5828080"/>
    <w:multiLevelType w:val="hybridMultilevel"/>
    <w:tmpl w:val="206164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C90878C"/>
    <w:multiLevelType w:val="hybridMultilevel"/>
    <w:tmpl w:val="91798C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3A7C369"/>
    <w:multiLevelType w:val="hybridMultilevel"/>
    <w:tmpl w:val="0CD37F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9577C04"/>
    <w:multiLevelType w:val="hybridMultilevel"/>
    <w:tmpl w:val="3825DA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AA1E2CA"/>
    <w:multiLevelType w:val="hybridMultilevel"/>
    <w:tmpl w:val="64340E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091F885"/>
    <w:multiLevelType w:val="hybridMultilevel"/>
    <w:tmpl w:val="1CC6C7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D4769B"/>
    <w:multiLevelType w:val="hybridMultilevel"/>
    <w:tmpl w:val="C9EDBB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FBF0612"/>
    <w:multiLevelType w:val="hybridMultilevel"/>
    <w:tmpl w:val="7E2CFADE"/>
    <w:lvl w:ilvl="0" w:tplc="748EEE7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15:restartNumberingAfterBreak="0">
    <w:nsid w:val="50D36F0D"/>
    <w:multiLevelType w:val="multilevel"/>
    <w:tmpl w:val="F2AA1F32"/>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b/>
        <w:bCs/>
      </w:rPr>
    </w:lvl>
    <w:lvl w:ilvl="4">
      <w:start w:val="1"/>
      <w:numFmt w:val="decimal"/>
      <w:isLgl/>
      <w:lvlText w:val="%1.%2.%3.%4.%5"/>
      <w:lvlJc w:val="left"/>
      <w:pPr>
        <w:ind w:left="1440" w:hanging="1080"/>
      </w:pPr>
      <w:rPr>
        <w:rFonts w:cs="Times New Roman" w:hint="default"/>
        <w:b/>
        <w:bCs/>
      </w:rPr>
    </w:lvl>
    <w:lvl w:ilvl="5">
      <w:start w:val="1"/>
      <w:numFmt w:val="decimal"/>
      <w:isLgl/>
      <w:lvlText w:val="%1.%2.%3.%4.%5.%6"/>
      <w:lvlJc w:val="left"/>
      <w:pPr>
        <w:ind w:left="1440" w:hanging="1080"/>
      </w:pPr>
      <w:rPr>
        <w:rFonts w:cs="Times New Roman" w:hint="default"/>
        <w:b/>
        <w:bCs/>
      </w:rPr>
    </w:lvl>
    <w:lvl w:ilvl="6">
      <w:start w:val="1"/>
      <w:numFmt w:val="decimal"/>
      <w:isLgl/>
      <w:lvlText w:val="%1.%2.%3.%4.%5.%6.%7"/>
      <w:lvlJc w:val="left"/>
      <w:pPr>
        <w:ind w:left="1800" w:hanging="1440"/>
      </w:pPr>
      <w:rPr>
        <w:rFonts w:cs="Times New Roman" w:hint="default"/>
        <w:b/>
        <w:bCs/>
      </w:rPr>
    </w:lvl>
    <w:lvl w:ilvl="7">
      <w:start w:val="1"/>
      <w:numFmt w:val="decimal"/>
      <w:isLgl/>
      <w:lvlText w:val="%1.%2.%3.%4.%5.%6.%7.%8"/>
      <w:lvlJc w:val="left"/>
      <w:pPr>
        <w:ind w:left="1800" w:hanging="1440"/>
      </w:pPr>
      <w:rPr>
        <w:rFonts w:cs="Times New Roman" w:hint="default"/>
        <w:b/>
        <w:bCs/>
      </w:rPr>
    </w:lvl>
    <w:lvl w:ilvl="8">
      <w:start w:val="1"/>
      <w:numFmt w:val="decimal"/>
      <w:isLgl/>
      <w:lvlText w:val="%1.%2.%3.%4.%5.%6.%7.%8.%9"/>
      <w:lvlJc w:val="left"/>
      <w:pPr>
        <w:ind w:left="2160" w:hanging="1800"/>
      </w:pPr>
      <w:rPr>
        <w:rFonts w:cs="Times New Roman" w:hint="default"/>
        <w:b/>
        <w:bCs/>
      </w:rPr>
    </w:lvl>
  </w:abstractNum>
  <w:abstractNum w:abstractNumId="21" w15:restartNumberingAfterBreak="0">
    <w:nsid w:val="569853BC"/>
    <w:multiLevelType w:val="hybridMultilevel"/>
    <w:tmpl w:val="800BD5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7825848"/>
    <w:multiLevelType w:val="hybridMultilevel"/>
    <w:tmpl w:val="3B19BB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B807E31"/>
    <w:multiLevelType w:val="hybridMultilevel"/>
    <w:tmpl w:val="FD949916"/>
    <w:lvl w:ilvl="0" w:tplc="1E18C728">
      <w:start w:val="2"/>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5C2384B2"/>
    <w:multiLevelType w:val="hybridMultilevel"/>
    <w:tmpl w:val="04C886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053FAB8"/>
    <w:multiLevelType w:val="hybridMultilevel"/>
    <w:tmpl w:val="75FD0F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2E1277E"/>
    <w:multiLevelType w:val="hybridMultilevel"/>
    <w:tmpl w:val="C2E2D1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5EBF22"/>
    <w:multiLevelType w:val="hybridMultilevel"/>
    <w:tmpl w:val="BB7E30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B506E6F"/>
    <w:multiLevelType w:val="hybridMultilevel"/>
    <w:tmpl w:val="FD9CD39E"/>
    <w:lvl w:ilvl="0" w:tplc="685CFBC2">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3D"/>
    <w:rsid w:val="0000047B"/>
    <w:rsid w:val="000019AC"/>
    <w:rsid w:val="000105F4"/>
    <w:rsid w:val="00015CF5"/>
    <w:rsid w:val="000340BD"/>
    <w:rsid w:val="000454D6"/>
    <w:rsid w:val="000476C6"/>
    <w:rsid w:val="0004794D"/>
    <w:rsid w:val="000511FB"/>
    <w:rsid w:val="00052F82"/>
    <w:rsid w:val="0006183B"/>
    <w:rsid w:val="000621B0"/>
    <w:rsid w:val="00062EE0"/>
    <w:rsid w:val="00065C90"/>
    <w:rsid w:val="00072409"/>
    <w:rsid w:val="0007382C"/>
    <w:rsid w:val="00077118"/>
    <w:rsid w:val="0008712A"/>
    <w:rsid w:val="00094AEA"/>
    <w:rsid w:val="000A05CC"/>
    <w:rsid w:val="000A6B9B"/>
    <w:rsid w:val="000A7CED"/>
    <w:rsid w:val="000D4355"/>
    <w:rsid w:val="000E0DB3"/>
    <w:rsid w:val="000E2E28"/>
    <w:rsid w:val="000E6ACB"/>
    <w:rsid w:val="000F13B7"/>
    <w:rsid w:val="000F2DF0"/>
    <w:rsid w:val="00101947"/>
    <w:rsid w:val="00114ECF"/>
    <w:rsid w:val="001175D1"/>
    <w:rsid w:val="00176025"/>
    <w:rsid w:val="001807A4"/>
    <w:rsid w:val="0019290C"/>
    <w:rsid w:val="00195035"/>
    <w:rsid w:val="001A643C"/>
    <w:rsid w:val="001F3584"/>
    <w:rsid w:val="0022022C"/>
    <w:rsid w:val="002313FE"/>
    <w:rsid w:val="0023441B"/>
    <w:rsid w:val="002379A8"/>
    <w:rsid w:val="00242298"/>
    <w:rsid w:val="00254F14"/>
    <w:rsid w:val="002566AD"/>
    <w:rsid w:val="002718C5"/>
    <w:rsid w:val="00284896"/>
    <w:rsid w:val="002C771E"/>
    <w:rsid w:val="002C7EFE"/>
    <w:rsid w:val="002D0E98"/>
    <w:rsid w:val="002E3FD7"/>
    <w:rsid w:val="002F4010"/>
    <w:rsid w:val="003053E9"/>
    <w:rsid w:val="003321E8"/>
    <w:rsid w:val="00346D30"/>
    <w:rsid w:val="0035283C"/>
    <w:rsid w:val="003565D2"/>
    <w:rsid w:val="003653DC"/>
    <w:rsid w:val="003709C6"/>
    <w:rsid w:val="00373CF5"/>
    <w:rsid w:val="003929F7"/>
    <w:rsid w:val="003A5FCA"/>
    <w:rsid w:val="003B5AE2"/>
    <w:rsid w:val="003B5FB6"/>
    <w:rsid w:val="003C102E"/>
    <w:rsid w:val="003D29CF"/>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61B6"/>
    <w:rsid w:val="004865ED"/>
    <w:rsid w:val="00493511"/>
    <w:rsid w:val="00496A83"/>
    <w:rsid w:val="004A2914"/>
    <w:rsid w:val="004A33FD"/>
    <w:rsid w:val="004A36FB"/>
    <w:rsid w:val="004B5B53"/>
    <w:rsid w:val="004B69A0"/>
    <w:rsid w:val="004C4FBF"/>
    <w:rsid w:val="004E0928"/>
    <w:rsid w:val="004E3848"/>
    <w:rsid w:val="004E479B"/>
    <w:rsid w:val="00505ECE"/>
    <w:rsid w:val="00506FA0"/>
    <w:rsid w:val="00516494"/>
    <w:rsid w:val="00520D49"/>
    <w:rsid w:val="0053019C"/>
    <w:rsid w:val="00533316"/>
    <w:rsid w:val="0054591B"/>
    <w:rsid w:val="005478FE"/>
    <w:rsid w:val="005627A7"/>
    <w:rsid w:val="00581A5E"/>
    <w:rsid w:val="0058642A"/>
    <w:rsid w:val="00596662"/>
    <w:rsid w:val="005B2416"/>
    <w:rsid w:val="005B62D7"/>
    <w:rsid w:val="005E44F7"/>
    <w:rsid w:val="005F5291"/>
    <w:rsid w:val="005F5D9B"/>
    <w:rsid w:val="006024B3"/>
    <w:rsid w:val="00604A60"/>
    <w:rsid w:val="006247E8"/>
    <w:rsid w:val="00632DDD"/>
    <w:rsid w:val="006362EE"/>
    <w:rsid w:val="00641A3D"/>
    <w:rsid w:val="00651E3A"/>
    <w:rsid w:val="00662970"/>
    <w:rsid w:val="00672BB1"/>
    <w:rsid w:val="00683518"/>
    <w:rsid w:val="00684617"/>
    <w:rsid w:val="006938A0"/>
    <w:rsid w:val="006A1A6E"/>
    <w:rsid w:val="006A2256"/>
    <w:rsid w:val="006A3E24"/>
    <w:rsid w:val="006B2BF5"/>
    <w:rsid w:val="006D2F97"/>
    <w:rsid w:val="006D758B"/>
    <w:rsid w:val="006E2104"/>
    <w:rsid w:val="0070136B"/>
    <w:rsid w:val="00714F75"/>
    <w:rsid w:val="00714F96"/>
    <w:rsid w:val="00716328"/>
    <w:rsid w:val="00721411"/>
    <w:rsid w:val="00724043"/>
    <w:rsid w:val="007467EE"/>
    <w:rsid w:val="00771C01"/>
    <w:rsid w:val="0078116E"/>
    <w:rsid w:val="007821BC"/>
    <w:rsid w:val="00782EF1"/>
    <w:rsid w:val="007948F5"/>
    <w:rsid w:val="00796752"/>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77CE8"/>
    <w:rsid w:val="0088045B"/>
    <w:rsid w:val="00886508"/>
    <w:rsid w:val="00886AA3"/>
    <w:rsid w:val="00895764"/>
    <w:rsid w:val="008B607B"/>
    <w:rsid w:val="008B6192"/>
    <w:rsid w:val="008C0B0A"/>
    <w:rsid w:val="008C570B"/>
    <w:rsid w:val="008E0CCB"/>
    <w:rsid w:val="008E5860"/>
    <w:rsid w:val="008E6456"/>
    <w:rsid w:val="008E653F"/>
    <w:rsid w:val="00930C46"/>
    <w:rsid w:val="009366DC"/>
    <w:rsid w:val="009464D4"/>
    <w:rsid w:val="00955E31"/>
    <w:rsid w:val="00991395"/>
    <w:rsid w:val="009960A3"/>
    <w:rsid w:val="009A18EE"/>
    <w:rsid w:val="009A45AD"/>
    <w:rsid w:val="009B0605"/>
    <w:rsid w:val="009C68C3"/>
    <w:rsid w:val="00A34E9C"/>
    <w:rsid w:val="00A41B9B"/>
    <w:rsid w:val="00A41C12"/>
    <w:rsid w:val="00A43381"/>
    <w:rsid w:val="00A5661C"/>
    <w:rsid w:val="00A722EF"/>
    <w:rsid w:val="00A82913"/>
    <w:rsid w:val="00A96B77"/>
    <w:rsid w:val="00AC03AE"/>
    <w:rsid w:val="00AD585C"/>
    <w:rsid w:val="00AE7654"/>
    <w:rsid w:val="00AF1BBB"/>
    <w:rsid w:val="00B12FE8"/>
    <w:rsid w:val="00B24176"/>
    <w:rsid w:val="00B4145B"/>
    <w:rsid w:val="00B44877"/>
    <w:rsid w:val="00B80F2E"/>
    <w:rsid w:val="00BB7F94"/>
    <w:rsid w:val="00BC52CB"/>
    <w:rsid w:val="00BC73ED"/>
    <w:rsid w:val="00BF33EB"/>
    <w:rsid w:val="00BF7BF3"/>
    <w:rsid w:val="00C026FE"/>
    <w:rsid w:val="00C14B75"/>
    <w:rsid w:val="00C1778C"/>
    <w:rsid w:val="00C23B2E"/>
    <w:rsid w:val="00C252D4"/>
    <w:rsid w:val="00C26E9F"/>
    <w:rsid w:val="00C3348E"/>
    <w:rsid w:val="00C41924"/>
    <w:rsid w:val="00C43924"/>
    <w:rsid w:val="00C62EFB"/>
    <w:rsid w:val="00C71955"/>
    <w:rsid w:val="00C87B57"/>
    <w:rsid w:val="00CA02FF"/>
    <w:rsid w:val="00CC789C"/>
    <w:rsid w:val="00CD3AA9"/>
    <w:rsid w:val="00D018BC"/>
    <w:rsid w:val="00D14251"/>
    <w:rsid w:val="00D31447"/>
    <w:rsid w:val="00D372F0"/>
    <w:rsid w:val="00D60C65"/>
    <w:rsid w:val="00D80404"/>
    <w:rsid w:val="00D83263"/>
    <w:rsid w:val="00D83D65"/>
    <w:rsid w:val="00D86320"/>
    <w:rsid w:val="00D90AF0"/>
    <w:rsid w:val="00D94F0F"/>
    <w:rsid w:val="00DA1F3B"/>
    <w:rsid w:val="00DC30C6"/>
    <w:rsid w:val="00DD73A3"/>
    <w:rsid w:val="00DE0501"/>
    <w:rsid w:val="00DE065A"/>
    <w:rsid w:val="00DE73BA"/>
    <w:rsid w:val="00E00995"/>
    <w:rsid w:val="00E02883"/>
    <w:rsid w:val="00E0471C"/>
    <w:rsid w:val="00E1381B"/>
    <w:rsid w:val="00E344CA"/>
    <w:rsid w:val="00E41ACB"/>
    <w:rsid w:val="00E466D8"/>
    <w:rsid w:val="00E71100"/>
    <w:rsid w:val="00E74AD5"/>
    <w:rsid w:val="00E809B5"/>
    <w:rsid w:val="00E91ADF"/>
    <w:rsid w:val="00EA62C8"/>
    <w:rsid w:val="00EB1AE3"/>
    <w:rsid w:val="00EB60B2"/>
    <w:rsid w:val="00EC7B83"/>
    <w:rsid w:val="00EE163D"/>
    <w:rsid w:val="00F05E7B"/>
    <w:rsid w:val="00F125A4"/>
    <w:rsid w:val="00F2281C"/>
    <w:rsid w:val="00F43659"/>
    <w:rsid w:val="00F44EB4"/>
    <w:rsid w:val="00F455F0"/>
    <w:rsid w:val="00F60E2E"/>
    <w:rsid w:val="00F61F0B"/>
    <w:rsid w:val="00F73A4C"/>
    <w:rsid w:val="00F87B33"/>
    <w:rsid w:val="00F910B3"/>
    <w:rsid w:val="00F97217"/>
    <w:rsid w:val="00FA0F34"/>
    <w:rsid w:val="00FA21D1"/>
    <w:rsid w:val="00FA747C"/>
    <w:rsid w:val="00FB32C7"/>
    <w:rsid w:val="00FC204D"/>
    <w:rsid w:val="00FD0E14"/>
    <w:rsid w:val="00FE1260"/>
    <w:rsid w:val="00FF60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9626CF-5DC5-42C7-9136-76C6FCA4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AD"/>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uiPriority w:val="99"/>
    <w:locked/>
    <w:rsid w:val="008B607B"/>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960A3"/>
    <w:rPr>
      <w:rFonts w:cs="Calibri"/>
      <w:lang w:eastAsia="en-US"/>
    </w:rPr>
  </w:style>
  <w:style w:type="paragraph" w:styleId="Footer">
    <w:name w:val="footer"/>
    <w:basedOn w:val="Normal"/>
    <w:link w:val="FooterChar"/>
    <w:uiPriority w:val="99"/>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960A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1450</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UNIVERSITATEA POLITEHNICA TIMIŞOARA</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subject/>
  <dc:creator>Raul Zaharia</dc:creator>
  <cp:keywords/>
  <dc:description/>
  <cp:lastModifiedBy>Daniel Grecea</cp:lastModifiedBy>
  <cp:revision>4</cp:revision>
  <cp:lastPrinted>2016-07-22T06:48:00Z</cp:lastPrinted>
  <dcterms:created xsi:type="dcterms:W3CDTF">2019-03-04T12:15:00Z</dcterms:created>
  <dcterms:modified xsi:type="dcterms:W3CDTF">2019-03-06T08:10:00Z</dcterms:modified>
</cp:coreProperties>
</file>